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99" w:rsidRDefault="004E0C99" w:rsidP="004E0C99">
      <w:pPr>
        <w:shd w:val="clear" w:color="auto" w:fill="FFFFFF"/>
        <w:spacing w:after="690" w:line="648" w:lineRule="atLeast"/>
        <w:textAlignment w:val="baseline"/>
        <w:outlineLvl w:val="1"/>
        <w:rPr>
          <w:rFonts w:ascii="MuseoSansCyrlBold" w:eastAsia="Times New Roman" w:hAnsi="MuseoSansCyrlBold" w:cs="Times New Roman"/>
          <w:color w:val="1F292B"/>
          <w:sz w:val="54"/>
          <w:szCs w:val="54"/>
          <w:lang w:eastAsia="ru-RU"/>
        </w:rPr>
      </w:pPr>
    </w:p>
    <w:p w:rsidR="004E0C99" w:rsidRPr="004E0C99" w:rsidRDefault="004E0C99" w:rsidP="004E0C99">
      <w:pPr>
        <w:shd w:val="clear" w:color="auto" w:fill="FFFFFF"/>
        <w:spacing w:after="690" w:line="648" w:lineRule="atLeast"/>
        <w:textAlignment w:val="baseline"/>
        <w:outlineLvl w:val="1"/>
        <w:rPr>
          <w:rFonts w:ascii="MuseoSansCyrlBold" w:eastAsia="Times New Roman" w:hAnsi="MuseoSansCyrlBold" w:cs="Times New Roman"/>
          <w:color w:val="1F292B"/>
          <w:sz w:val="54"/>
          <w:szCs w:val="54"/>
          <w:lang w:eastAsia="ru-RU"/>
        </w:rPr>
      </w:pPr>
      <w:r w:rsidRPr="004E0C99">
        <w:rPr>
          <w:rFonts w:ascii="MuseoSansCyrlBold" w:eastAsia="Times New Roman" w:hAnsi="MuseoSansCyrlBold" w:cs="Times New Roman"/>
          <w:color w:val="1F292B"/>
          <w:sz w:val="54"/>
          <w:szCs w:val="54"/>
          <w:lang w:eastAsia="ru-RU"/>
        </w:rPr>
        <w:t>Законные основания для отказа в услуге</w:t>
      </w:r>
    </w:p>
    <w:p w:rsidR="004E0C99" w:rsidRPr="004E0C99" w:rsidRDefault="004E0C99" w:rsidP="004E0C99">
      <w:pPr>
        <w:shd w:val="clear" w:color="auto" w:fill="FFFFFF"/>
        <w:spacing w:after="450" w:line="240" w:lineRule="auto"/>
        <w:textAlignment w:val="baseline"/>
        <w:rPr>
          <w:rFonts w:ascii="MuseoSansCyrl" w:eastAsia="Times New Roman" w:hAnsi="MuseoSansCyrl" w:cs="Times New Roman"/>
          <w:sz w:val="27"/>
          <w:szCs w:val="27"/>
          <w:lang w:eastAsia="ru-RU"/>
        </w:rPr>
      </w:pPr>
      <w:r>
        <w:rPr>
          <w:rFonts w:ascii="MuseoSansCyrl" w:eastAsia="Times New Roman" w:hAnsi="MuseoSansCyrl" w:cs="Times New Roman"/>
          <w:sz w:val="27"/>
          <w:szCs w:val="27"/>
          <w:lang w:eastAsia="ru-RU"/>
        </w:rPr>
        <w:t xml:space="preserve">Компания </w:t>
      </w: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 xml:space="preserve"> можете прекратить сотрудничество, если клиент:</w:t>
      </w:r>
      <w:bookmarkStart w:id="0" w:name="_GoBack"/>
      <w:bookmarkEnd w:id="0"/>
    </w:p>
    <w:p w:rsidR="004E0C99" w:rsidRPr="004E0C99" w:rsidRDefault="004E0C99" w:rsidP="004E0C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useoSansCyrl" w:eastAsia="Times New Roman" w:hAnsi="MuseoSansCyrl" w:cs="Times New Roman"/>
          <w:sz w:val="27"/>
          <w:szCs w:val="27"/>
          <w:lang w:eastAsia="ru-RU"/>
        </w:rPr>
      </w:pP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Нарушает безопасность и неприкосновенность других людей. Если клиент угрожает физической расправой и намеренно создает опасные ситуации, ссылайтесь на ст. </w:t>
      </w:r>
      <w:hyperlink r:id="rId6" w:tgtFrame="_blank" w:history="1">
        <w:r w:rsidRPr="004E0C99">
          <w:rPr>
            <w:rFonts w:ascii="MuseoSansCyrl" w:eastAsia="Times New Roman" w:hAnsi="MuseoSansCyrl" w:cs="Times New Roman"/>
            <w:color w:val="24B0CB"/>
            <w:sz w:val="27"/>
            <w:szCs w:val="27"/>
            <w:u w:val="single"/>
            <w:lang w:eastAsia="ru-RU"/>
          </w:rPr>
          <w:t>150 ГК РФ</w:t>
        </w:r>
      </w:hyperlink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.</w:t>
      </w:r>
    </w:p>
    <w:p w:rsidR="004E0C99" w:rsidRDefault="004E0C99" w:rsidP="004E0C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useoSansCyrl" w:eastAsia="Times New Roman" w:hAnsi="MuseoSansCyrl" w:cs="Times New Roman"/>
          <w:sz w:val="27"/>
          <w:szCs w:val="27"/>
          <w:lang w:eastAsia="ru-RU"/>
        </w:rPr>
      </w:pP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Оскорбляет окружающих или угрожает им. Наказание за унижение чести и достоинства прописано в </w:t>
      </w:r>
      <w:hyperlink r:id="rId7" w:tgtFrame="_blank" w:history="1">
        <w:r w:rsidRPr="004E0C99">
          <w:rPr>
            <w:rFonts w:ascii="MuseoSansCyrl" w:eastAsia="Times New Roman" w:hAnsi="MuseoSansCyrl" w:cs="Times New Roman"/>
            <w:color w:val="24B0CB"/>
            <w:sz w:val="27"/>
            <w:szCs w:val="27"/>
            <w:u w:val="single"/>
            <w:lang w:eastAsia="ru-RU"/>
          </w:rPr>
          <w:t>ст. 5.61 КоАП РФ</w:t>
        </w:r>
      </w:hyperlink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 xml:space="preserve">. </w:t>
      </w:r>
    </w:p>
    <w:p w:rsidR="004E0C99" w:rsidRPr="004E0C99" w:rsidRDefault="004E0C99" w:rsidP="004E0C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useoSansCyrl" w:eastAsia="Times New Roman" w:hAnsi="MuseoSansCyrl" w:cs="Times New Roman"/>
          <w:sz w:val="27"/>
          <w:szCs w:val="27"/>
          <w:lang w:eastAsia="ru-RU"/>
        </w:rPr>
      </w:pP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 xml:space="preserve"> Находится в состоянии алкогольного или наркотического опьянения. </w:t>
      </w:r>
      <w:proofErr w:type="spellStart"/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fldChar w:fldCharType="begin"/>
      </w: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instrText xml:space="preserve"> HYPERLINK "https://www.consultant.ru/document/cons_doc_LAW_34661/9352f1eb3b96ec7cabd77615288a9ee37a818173/?utm_source=blog.calltouch.ru&amp;utm_medium=referral&amp;utm_campaign=%D0%9C%D0%BE%D0%B6%D0%BD%D0%BE%20%D0%BB%D0%B8%20%D0%BE%D1%82%D0%BA%D0%B0%D0%B7%D0%B0%D1%82%D1%8C%20%D0%B2%20%D0%BE%D0%B1%D1%81%D0%BB%D1%83%D0%B6%D0%B8%D0%B2%D0%B0%D0%BD%D0%B8%D0%B8%20%D0%BA%D0%BB%D0%B8%D0%B5%D0%BD%D1%82%D1%83" \t "_blank" </w:instrText>
      </w: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fldChar w:fldCharType="separate"/>
      </w:r>
      <w:proofErr w:type="gramStart"/>
      <w:r w:rsidRPr="004E0C99">
        <w:rPr>
          <w:rFonts w:ascii="MuseoSansCyrl" w:eastAsia="Times New Roman" w:hAnsi="MuseoSansCyrl" w:cs="Times New Roman"/>
          <w:color w:val="24B0CB"/>
          <w:sz w:val="27"/>
          <w:szCs w:val="27"/>
          <w:u w:val="single"/>
          <w:lang w:eastAsia="ru-RU"/>
        </w:rPr>
        <w:t>Ст</w:t>
      </w:r>
      <w:proofErr w:type="spellEnd"/>
      <w:proofErr w:type="gramEnd"/>
      <w:r w:rsidRPr="004E0C99">
        <w:rPr>
          <w:rFonts w:ascii="MuseoSansCyrl" w:eastAsia="Times New Roman" w:hAnsi="MuseoSansCyrl" w:cs="Times New Roman"/>
          <w:color w:val="24B0CB"/>
          <w:sz w:val="27"/>
          <w:szCs w:val="27"/>
          <w:u w:val="single"/>
          <w:lang w:eastAsia="ru-RU"/>
        </w:rPr>
        <w:t xml:space="preserve"> 20.21 КоАП РФ</w:t>
      </w: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fldChar w:fldCharType="end"/>
      </w: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 запрещает посещать общественные места в пьяном виде. Если речь идет о заведении, в котором продают алкоголь, вы можете отказать в обслуживании клиентам, мешающим отдыхать другим посетителям.</w:t>
      </w:r>
    </w:p>
    <w:p w:rsidR="004E0C99" w:rsidRPr="004E0C99" w:rsidRDefault="004E0C99" w:rsidP="004E0C9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useoSansCyrl" w:eastAsia="Times New Roman" w:hAnsi="MuseoSansCyrl" w:cs="Times New Roman"/>
          <w:sz w:val="27"/>
          <w:szCs w:val="27"/>
          <w:lang w:eastAsia="ru-RU"/>
        </w:rPr>
      </w:pPr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Нарушает общественный порядок. Сюда относятся все действия, которые подпадают под </w:t>
      </w:r>
      <w:hyperlink r:id="rId8" w:tgtFrame="_blank" w:history="1">
        <w:r w:rsidRPr="004E0C99">
          <w:rPr>
            <w:rFonts w:ascii="MuseoSansCyrl" w:eastAsia="Times New Roman" w:hAnsi="MuseoSansCyrl" w:cs="Times New Roman"/>
            <w:color w:val="24B0CB"/>
            <w:sz w:val="27"/>
            <w:szCs w:val="27"/>
            <w:u w:val="single"/>
            <w:lang w:eastAsia="ru-RU"/>
          </w:rPr>
          <w:t>ст. 20.1 КоАП РФ</w:t>
        </w:r>
      </w:hyperlink>
      <w:r w:rsidRPr="004E0C99">
        <w:rPr>
          <w:rFonts w:ascii="MuseoSansCyrl" w:eastAsia="Times New Roman" w:hAnsi="MuseoSansCyrl" w:cs="Times New Roman"/>
          <w:sz w:val="27"/>
          <w:szCs w:val="27"/>
          <w:lang w:eastAsia="ru-RU"/>
        </w:rPr>
        <w:t> «Мелкое хулиганство» — нецензурная лексика, оскорбления, приставания, повреждение чужого имущества. Например, отказ в обслуживании нетрезвого покупателя в магазине будет полностью законным.</w:t>
      </w:r>
    </w:p>
    <w:p w:rsidR="00D0196A" w:rsidRDefault="00D0196A"/>
    <w:sectPr w:rsidR="00D0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useoSansCyrlBold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DBA"/>
    <w:multiLevelType w:val="multilevel"/>
    <w:tmpl w:val="490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99"/>
    <w:rsid w:val="0006496A"/>
    <w:rsid w:val="004E0C99"/>
    <w:rsid w:val="00D0196A"/>
    <w:rsid w:val="00D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6A"/>
  </w:style>
  <w:style w:type="paragraph" w:styleId="1">
    <w:name w:val="heading 1"/>
    <w:basedOn w:val="a"/>
    <w:next w:val="a"/>
    <w:link w:val="10"/>
    <w:uiPriority w:val="9"/>
    <w:qFormat/>
    <w:rsid w:val="0006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49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49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E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6A"/>
  </w:style>
  <w:style w:type="paragraph" w:styleId="1">
    <w:name w:val="heading 1"/>
    <w:basedOn w:val="a"/>
    <w:next w:val="a"/>
    <w:link w:val="10"/>
    <w:uiPriority w:val="9"/>
    <w:qFormat/>
    <w:rsid w:val="0006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0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49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49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0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E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74754240d170cc049cd7b313852fd5985eb0aafc/?utm_source=blog.calltouch.ru&amp;utm_medium=referral&amp;utm_campaign=%D0%9C%D0%BE%D0%B6%D0%BD%D0%BE%20%D0%BB%D0%B8%20%D0%BE%D1%82%D0%BA%D0%B0%D0%B7%D0%B0%D1%82%D1%8C%20%D0%B2%20%D0%BE%D0%B1%D1%81%D0%BB%D1%83%D0%B6%D0%B8%D0%B2%D0%B0%D0%BD%D0%B8%D0%B8%20%D0%BA%D0%BB%D0%B8%D0%B5%D0%BD%D1%82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4661/d40cbd099d17057d9697b15ee8368e49953416ae/?utm_source=blog.calltouch.ru&amp;utm_medium=referral&amp;utm_campaign=%D0%9C%D0%BE%D0%B6%D0%BD%D0%BE%20%D0%BB%D0%B8%20%D0%BE%D1%82%D0%BA%D0%B0%D0%B7%D0%B0%D1%82%D1%8C%20%D0%B2%20%D0%BE%D0%B1%D1%81%D0%BB%D1%83%D0%B6%D0%B8%D0%B2%D0%B0%D0%BD%D0%B8%D0%B8%20%D0%BA%D0%BB%D0%B8%D0%B5%D0%BD%D1%82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42/f9498350007fc6def03006086be05e29c6f32397/?utm_source=blog.calltouch.ru&amp;utm_medium=referral&amp;utm_campaign=%D0%9C%D0%BE%D0%B6%D0%BD%D0%BE%20%D0%BB%D0%B8%20%D0%BE%D1%82%D0%BA%D0%B0%D0%B7%D0%B0%D1%82%D1%8C%20%D0%B2%20%D0%BE%D0%B1%D1%81%D0%BB%D1%83%D0%B6%D0%B8%D0%B2%D0%B0%D0%BD%D0%B8%D0%B8%20%D0%BA%D0%BB%D0%B8%D0%B5%D0%BD%D1%82%D1%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Ольга</dc:creator>
  <cp:lastModifiedBy>Путилова Ольга</cp:lastModifiedBy>
  <cp:revision>1</cp:revision>
  <dcterms:created xsi:type="dcterms:W3CDTF">2024-06-14T10:49:00Z</dcterms:created>
  <dcterms:modified xsi:type="dcterms:W3CDTF">2024-06-14T10:55:00Z</dcterms:modified>
</cp:coreProperties>
</file>